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EC" w:rsidRPr="00E20EEC" w:rsidRDefault="00E20EEC" w:rsidP="00E20EEC">
      <w:pPr>
        <w:pStyle w:val="Nadpis2"/>
        <w:jc w:val="both"/>
        <w:rPr>
          <w:rFonts w:ascii="Calibri" w:hAnsi="Calibri" w:cs="Arial"/>
          <w:szCs w:val="22"/>
        </w:rPr>
      </w:pPr>
      <w:r w:rsidRPr="00E20EEC">
        <w:rPr>
          <w:rFonts w:ascii="Calibri" w:hAnsi="Calibri" w:cs="Arial"/>
          <w:szCs w:val="22"/>
        </w:rPr>
        <w:t>Otázky pro 1. kolo – Zákony (školní kolo)</w:t>
      </w:r>
      <w:bookmarkStart w:id="0" w:name="_GoBack"/>
      <w:bookmarkEnd w:id="0"/>
    </w:p>
    <w:p w:rsidR="00E20EEC" w:rsidRPr="00730800" w:rsidRDefault="00E20EEC" w:rsidP="00E20EEC">
      <w:pPr>
        <w:pStyle w:val="Nadpis2"/>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1. Podávání alkoholických nápojů mládeži je:</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Porušením Listiny práv dítěte</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Porušením obchodního zákoníku</w:t>
      </w: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C/ Trestným činem nebo přestupkem (záleží na množství a intenzitě)</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D/ Jednáním beztrestným</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 xml:space="preserve">Správná odpověď: C/ </w:t>
      </w:r>
      <w:r>
        <w:rPr>
          <w:rFonts w:ascii="Calibri" w:hAnsi="Calibri" w:cs="Arial"/>
          <w:b/>
          <w:sz w:val="20"/>
          <w:szCs w:val="22"/>
        </w:rPr>
        <w:t>Je t</w:t>
      </w:r>
      <w:r w:rsidRPr="00730800">
        <w:rPr>
          <w:rFonts w:ascii="Calibri" w:hAnsi="Calibri" w:cs="Arial"/>
          <w:b/>
          <w:sz w:val="20"/>
          <w:szCs w:val="22"/>
        </w:rPr>
        <w:t>restným činem nebo přestupkem (záleží na množství a intenzitě)</w:t>
      </w:r>
      <w:r>
        <w:rPr>
          <w:rFonts w:ascii="Calibri" w:hAnsi="Calibri" w:cs="Arial"/>
          <w:b/>
          <w:sz w:val="20"/>
          <w:szCs w:val="22"/>
        </w:rPr>
        <w:t>.</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 xml:space="preserve">Podání alkoholu osobě mladší 18 let je přestupkem. Ten, kdo podává alkohol osobám mladším 18 let soustavně nebo ve větší míře, se dopouští trestného činu podle § 218 trestního zákona.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2. Novákovi bydlí v městském bytě. Za jejich dospívajícími dětmi často chodí kamarádi, a tak si sousedé stále stěžují na hluk a nepořádek v domě. Dvakrát byla v domě zjednávat pořádek policie. Nyní rodiče zakázali veškeré návštěvy, protože se obávají vystěhování. Jsou jejich obavy oprávněné?</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Pr>
          <w:rFonts w:ascii="Calibri" w:hAnsi="Calibri" w:cs="Arial"/>
          <w:sz w:val="20"/>
          <w:szCs w:val="22"/>
        </w:rPr>
        <w:t>A/ Ne, rodiče za nic nemohou</w:t>
      </w:r>
    </w:p>
    <w:p w:rsidR="00E20EEC" w:rsidRPr="00730800" w:rsidRDefault="00E20EEC" w:rsidP="00E20EEC">
      <w:pPr>
        <w:ind w:firstLine="708"/>
        <w:jc w:val="both"/>
        <w:rPr>
          <w:rFonts w:ascii="Calibri" w:hAnsi="Calibri" w:cs="Arial"/>
          <w:sz w:val="20"/>
          <w:szCs w:val="22"/>
        </w:rPr>
      </w:pPr>
      <w:r>
        <w:rPr>
          <w:rFonts w:ascii="Calibri" w:hAnsi="Calibri" w:cs="Arial"/>
          <w:sz w:val="20"/>
          <w:szCs w:val="22"/>
        </w:rPr>
        <w:t>B/ Ne, řádně platí nájem</w:t>
      </w: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C</w:t>
      </w:r>
      <w:r>
        <w:rPr>
          <w:rFonts w:ascii="Calibri" w:hAnsi="Calibri" w:cs="Arial"/>
          <w:sz w:val="20"/>
          <w:szCs w:val="22"/>
          <w:u w:val="single"/>
        </w:rPr>
        <w:t>/ Ano, mohli by být vystěhováni</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D/ Ano, budou přestěhováni</w:t>
      </w:r>
      <w:r>
        <w:rPr>
          <w:rFonts w:ascii="Calibri" w:hAnsi="Calibri" w:cs="Arial"/>
          <w:sz w:val="20"/>
          <w:szCs w:val="22"/>
        </w:rPr>
        <w:t xml:space="preserve"> do domu s dohledem nad mládeží</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Správná odpověď: C/ Ano, mohli by být vystěhováni.</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Jedním z důvodů pro výpověď z nájmu bytu a následného vystěhování je dle § 711 odst. 1 písm. c) občanského zákoníku hrubé porušování dobrých mravů v domě.</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3. Jarek a Bohdan jsou žáky 1. ročníku střední školy. Kluci měli jet společně se třídou na školní výlet. Jarka napadlo, že by si mohli s sebou vzít k večernímu táboráku trochu žitné pálenky, kterou si doma pro vlastní potřebu vyráběl jeho dědeček. Učitelka však při táboráku láhev zabavila. Když se ptala, odkud ji Jarek má, Jarek řekl, že ji vyrobil dědeček. Učitelka řekla, že dědeček porušil zákon. Měla učitelka pravdu?</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Ano, soukromá osoba nesm</w:t>
      </w:r>
      <w:r>
        <w:rPr>
          <w:rFonts w:ascii="Calibri" w:hAnsi="Calibri" w:cs="Arial"/>
          <w:sz w:val="20"/>
          <w:szCs w:val="22"/>
        </w:rPr>
        <w:t>í vlastnit destilační zařízení</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Ne, protože o tom, že si Jarek vezme alkohol na výlet</w:t>
      </w:r>
      <w:r>
        <w:rPr>
          <w:rFonts w:ascii="Calibri" w:hAnsi="Calibri" w:cs="Arial"/>
          <w:sz w:val="20"/>
          <w:szCs w:val="22"/>
        </w:rPr>
        <w:t>, nevěděl</w:t>
      </w: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C/ Ne, protože bylo povinností učitelky před výletem zkontrolovat žákům obsah tašek a př</w:t>
      </w:r>
      <w:r>
        <w:rPr>
          <w:rFonts w:ascii="Calibri" w:hAnsi="Calibri" w:cs="Arial"/>
          <w:sz w:val="20"/>
          <w:szCs w:val="22"/>
        </w:rPr>
        <w:t>ípadně alkohol nechat doma</w:t>
      </w:r>
    </w:p>
    <w:p w:rsidR="00E20EEC" w:rsidRPr="00730800" w:rsidRDefault="00E20EEC" w:rsidP="00E20EEC">
      <w:pPr>
        <w:ind w:left="708"/>
        <w:jc w:val="both"/>
        <w:rPr>
          <w:rFonts w:ascii="Calibri" w:hAnsi="Calibri" w:cs="Arial"/>
          <w:sz w:val="20"/>
          <w:szCs w:val="22"/>
          <w:u w:val="single"/>
        </w:rPr>
      </w:pPr>
      <w:r w:rsidRPr="00730800">
        <w:rPr>
          <w:rFonts w:ascii="Calibri" w:hAnsi="Calibri" w:cs="Arial"/>
          <w:sz w:val="20"/>
          <w:szCs w:val="22"/>
          <w:u w:val="single"/>
        </w:rPr>
        <w:t>D/ Ano, protože je zakázáno podomácku vyrábět líh, d</w:t>
      </w:r>
      <w:r>
        <w:rPr>
          <w:rFonts w:ascii="Calibri" w:hAnsi="Calibri" w:cs="Arial"/>
          <w:sz w:val="20"/>
          <w:szCs w:val="22"/>
          <w:u w:val="single"/>
        </w:rPr>
        <w:t>estiláty a jiné návykové látky</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 xml:space="preserve">Správná odpověď: D/ Ano, protože je zakázáno podomácku vyrábět líh, destiláty a jiné návykové látky. </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 xml:space="preserve">Ve smyslu přestupkového zákona osoba, která vyrobí líh nebo destilát bez povolení, dopouští se přestupku, § 30, písm. d) zákona o přestupcích. Pokud výrobu provozuje a provádí ve větším množství, dopouští se trestného činu podle § </w:t>
      </w:r>
      <w:smartTag w:uri="urn:schemas-microsoft-com:office:smarttags" w:element="metricconverter">
        <w:smartTagPr>
          <w:attr w:name="ProductID" w:val="194 a"/>
        </w:smartTagPr>
        <w:r w:rsidRPr="00730800">
          <w:rPr>
            <w:rFonts w:ascii="Calibri" w:hAnsi="Calibri" w:cs="Arial"/>
            <w:i/>
            <w:sz w:val="20"/>
            <w:szCs w:val="22"/>
          </w:rPr>
          <w:t>194 a</w:t>
        </w:r>
      </w:smartTag>
      <w:r w:rsidRPr="00730800">
        <w:rPr>
          <w:rFonts w:ascii="Calibri" w:hAnsi="Calibri" w:cs="Arial"/>
          <w:i/>
          <w:sz w:val="20"/>
          <w:szCs w:val="22"/>
        </w:rPr>
        <w:t xml:space="preserve">) trestního zákona.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 xml:space="preserve">4. Pepa našel na zemi sokola stěhovavého (jedná se o zvláště chráněný druh), který měl od </w:t>
      </w:r>
      <w:r>
        <w:rPr>
          <w:rFonts w:ascii="Calibri" w:hAnsi="Calibri" w:cs="Arial"/>
          <w:b/>
          <w:sz w:val="20"/>
          <w:szCs w:val="22"/>
        </w:rPr>
        <w:t xml:space="preserve">elektrického </w:t>
      </w:r>
      <w:r w:rsidRPr="00730800">
        <w:rPr>
          <w:rFonts w:ascii="Calibri" w:hAnsi="Calibri" w:cs="Arial"/>
          <w:b/>
          <w:sz w:val="20"/>
          <w:szCs w:val="22"/>
        </w:rPr>
        <w:t>proudu popálené křídlo a nemohl létat. Vzal jej domů a tam se o něj s maminkou starali. Za tři týdny byl sokol zdráv, a tak jej vypustili zpět do přírody. Mohl si vzít Pepa sokola domů k ošetření?</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Nemohl, vzal si domů zvláště chráně</w:t>
      </w:r>
      <w:r>
        <w:rPr>
          <w:rFonts w:ascii="Calibri" w:hAnsi="Calibri" w:cs="Arial"/>
          <w:sz w:val="20"/>
          <w:szCs w:val="22"/>
        </w:rPr>
        <w:t>ného živočicha, což je zakázáno</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Nemohl, léčil zvláště chráněného ži</w:t>
      </w:r>
      <w:r>
        <w:rPr>
          <w:rFonts w:ascii="Calibri" w:hAnsi="Calibri" w:cs="Arial"/>
          <w:sz w:val="20"/>
          <w:szCs w:val="22"/>
        </w:rPr>
        <w:t>vočicha, což může jen veterinář</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C/ Nemohl,</w:t>
      </w:r>
      <w:r>
        <w:rPr>
          <w:rFonts w:ascii="Calibri" w:hAnsi="Calibri" w:cs="Arial"/>
          <w:sz w:val="20"/>
          <w:szCs w:val="22"/>
        </w:rPr>
        <w:t xml:space="preserve"> neměl povolení k držení sokola</w:t>
      </w:r>
    </w:p>
    <w:p w:rsidR="00E20EEC" w:rsidRPr="00730800" w:rsidRDefault="00E20EEC" w:rsidP="00E20EEC">
      <w:pPr>
        <w:ind w:firstLine="708"/>
        <w:jc w:val="both"/>
        <w:rPr>
          <w:rFonts w:ascii="Calibri" w:hAnsi="Calibri" w:cs="Arial"/>
          <w:sz w:val="20"/>
          <w:szCs w:val="22"/>
          <w:u w:val="single"/>
        </w:rPr>
      </w:pPr>
      <w:r>
        <w:rPr>
          <w:rFonts w:ascii="Calibri" w:hAnsi="Calibri" w:cs="Arial"/>
          <w:sz w:val="20"/>
          <w:szCs w:val="22"/>
          <w:u w:val="single"/>
        </w:rPr>
        <w:t>D/ Mohl, zákon neporušil</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Správná odpověď:  D/ Mohl, zákon neporušil.</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 xml:space="preserve">Vyhláška č. 395/1992 Sb., v platném znění, pamatuje na zvláště chráněné živočichy, kteří jsou neschopni v důsledku zranění nebo jiných okolností samostatné existence v přírodě. Tyto živočichy lze držet po dobu </w:t>
      </w:r>
      <w:r w:rsidRPr="00730800">
        <w:rPr>
          <w:rFonts w:ascii="Calibri" w:hAnsi="Calibri" w:cs="Arial"/>
          <w:i/>
          <w:sz w:val="20"/>
          <w:szCs w:val="22"/>
        </w:rPr>
        <w:lastRenderedPageBreak/>
        <w:t>nezbytnou pro jejich ošetření. Pokud ošetření trvá delší dobu než 4 týdny, musí osoba, která se živočicha ujala, oznámit tuto skutečnost příslušnému orgánu ochrany přírody.</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5.  Na vlajce EU je 12 hvězdiček, jak tento znak Evropské unie vznikl?</w:t>
      </w:r>
    </w:p>
    <w:p w:rsidR="00E20EEC" w:rsidRPr="00730800" w:rsidRDefault="00E20EEC" w:rsidP="00E20EEC">
      <w:pPr>
        <w:ind w:firstLine="708"/>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12 hvězdiček znamená počet zakládajících členských států EU</w:t>
      </w:r>
    </w:p>
    <w:p w:rsidR="00E20EEC" w:rsidRPr="00730800" w:rsidRDefault="00E20EEC" w:rsidP="00E20EEC">
      <w:pPr>
        <w:ind w:left="708"/>
        <w:jc w:val="both"/>
        <w:rPr>
          <w:rFonts w:ascii="Calibri" w:hAnsi="Calibri"/>
          <w:sz w:val="22"/>
          <w:u w:val="single"/>
        </w:rPr>
      </w:pPr>
      <w:r w:rsidRPr="00730800">
        <w:rPr>
          <w:rFonts w:ascii="Calibri" w:hAnsi="Calibri" w:cs="Arial"/>
          <w:sz w:val="20"/>
          <w:szCs w:val="22"/>
          <w:u w:val="single"/>
        </w:rPr>
        <w:t xml:space="preserve">B/ </w:t>
      </w:r>
      <w:r w:rsidRPr="00730800">
        <w:rPr>
          <w:rFonts w:ascii="Calibri" w:hAnsi="Calibri"/>
          <w:sz w:val="20"/>
          <w:u w:val="single"/>
        </w:rPr>
        <w:t>Hvězd je 12, protože číslo 12 je tradičním symbolem dokonalosti, úplnosti a jednoty</w:t>
      </w: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C/ Vznikl jako symbolika času 12 hvězdiček jako 12 hodin</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D/ Vznikl jako symbolika času 12 hvězdiček jako 12 měsíců</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b/>
          <w:sz w:val="20"/>
        </w:rPr>
      </w:pPr>
      <w:r w:rsidRPr="00730800">
        <w:rPr>
          <w:rFonts w:ascii="Calibri" w:hAnsi="Calibri" w:cs="Arial"/>
          <w:b/>
          <w:sz w:val="20"/>
          <w:szCs w:val="22"/>
        </w:rPr>
        <w:t xml:space="preserve">Správná odpověď: B/ </w:t>
      </w:r>
      <w:r w:rsidRPr="00730800">
        <w:rPr>
          <w:rFonts w:ascii="Calibri" w:hAnsi="Calibri"/>
          <w:b/>
          <w:sz w:val="20"/>
        </w:rPr>
        <w:t>Počet hvězd nemá žádnou souvislost s počtem členských států, hodinami nebo měsíci.</w:t>
      </w:r>
      <w:r w:rsidRPr="00730800">
        <w:rPr>
          <w:rFonts w:ascii="Calibri" w:hAnsi="Calibri"/>
          <w:sz w:val="20"/>
        </w:rPr>
        <w:t xml:space="preserve"> </w:t>
      </w:r>
      <w:r w:rsidRPr="00730800">
        <w:rPr>
          <w:rFonts w:ascii="Calibri" w:hAnsi="Calibri"/>
          <w:b/>
          <w:sz w:val="20"/>
        </w:rPr>
        <w:t xml:space="preserve">Hvězd je 12, protože číslo 12 je tradičním symbolem dokonalosti, úplnosti a jednoty. </w:t>
      </w:r>
    </w:p>
    <w:p w:rsidR="00E20EEC" w:rsidRPr="00730800" w:rsidRDefault="00E20EEC" w:rsidP="00E20EEC">
      <w:pPr>
        <w:jc w:val="both"/>
        <w:rPr>
          <w:rFonts w:ascii="Calibri" w:hAnsi="Calibri" w:cs="Arial"/>
          <w:i/>
          <w:sz w:val="20"/>
          <w:szCs w:val="18"/>
        </w:rPr>
      </w:pPr>
      <w:r w:rsidRPr="00730800">
        <w:rPr>
          <w:rFonts w:ascii="Calibri" w:hAnsi="Calibri" w:cs="Arial"/>
          <w:i/>
          <w:sz w:val="20"/>
          <w:szCs w:val="18"/>
        </w:rPr>
        <w:t xml:space="preserve">Historie vlajky sahá do roku 1955. V té době Evropská unie existovala jen ve formě Evropského společenství uhlí a oceli a měla pouze šest členských států. Avšak již o několik let dříve vznikl samostatný subjekt s větším počtem členů, který aktivně bránil lidská práva a propagoval evropskou kulturu – </w:t>
      </w:r>
      <w:r w:rsidRPr="00730800">
        <w:rPr>
          <w:rFonts w:ascii="Calibri" w:hAnsi="Calibri" w:cs="Arial"/>
          <w:b/>
          <w:bCs/>
          <w:i/>
          <w:sz w:val="20"/>
          <w:szCs w:val="18"/>
        </w:rPr>
        <w:t>Rada Evropy</w:t>
      </w:r>
      <w:r w:rsidRPr="00730800">
        <w:rPr>
          <w:rFonts w:ascii="Calibri" w:hAnsi="Calibri" w:cs="Arial"/>
          <w:i/>
          <w:sz w:val="20"/>
          <w:szCs w:val="18"/>
        </w:rPr>
        <w:t>.</w:t>
      </w:r>
    </w:p>
    <w:p w:rsidR="00E20EEC" w:rsidRPr="00730800" w:rsidRDefault="00E20EEC" w:rsidP="00E20EEC">
      <w:pPr>
        <w:jc w:val="both"/>
        <w:rPr>
          <w:rFonts w:ascii="Calibri" w:hAnsi="Calibri" w:cs="Arial"/>
          <w:i/>
          <w:sz w:val="20"/>
          <w:szCs w:val="18"/>
        </w:rPr>
      </w:pPr>
      <w:r w:rsidRPr="00730800">
        <w:rPr>
          <w:rFonts w:ascii="Calibri" w:hAnsi="Calibri" w:cs="Arial"/>
          <w:i/>
          <w:sz w:val="20"/>
          <w:szCs w:val="18"/>
        </w:rPr>
        <w:t>Rada Evropy hledala symbol, kterým by se mohla označovat. Po dlouhých diskusích byl přijat současný návrh – kruh dvanácti zlatých hvězd na modrém pozadí. Číslo dvanáct je v mnoha tradicích symbolem dokonalosti. Je to samozřejmě také počet měsíců roku a počet hodin na ciferníku. Kruh je mimo jiné i symbolem jednoty. A tak se zrodila evropská vlajka, která zobrazuje ideál jednoty národů Evropy.</w:t>
      </w:r>
    </w:p>
    <w:p w:rsidR="00E20EEC" w:rsidRPr="00730800" w:rsidRDefault="00E20EEC" w:rsidP="00E20EEC">
      <w:pPr>
        <w:jc w:val="both"/>
        <w:rPr>
          <w:rFonts w:ascii="Calibri" w:hAnsi="Calibri" w:cs="Arial"/>
          <w:i/>
          <w:sz w:val="20"/>
          <w:szCs w:val="18"/>
        </w:rPr>
      </w:pPr>
      <w:r w:rsidRPr="00730800">
        <w:rPr>
          <w:rFonts w:ascii="Calibri" w:hAnsi="Calibri" w:cs="Arial"/>
          <w:i/>
          <w:sz w:val="20"/>
          <w:szCs w:val="18"/>
        </w:rPr>
        <w:t xml:space="preserve">Rada Evropy pak vyzvala ostatní evropské instituce, aby tuto vlajku také začaly používat. V roce 1983 tuto výzvu přijal Evropský parlament. Nakonec byla vlajka v roce 1985 přijata jako oficiální symbol Evropských společenství, dnešní Evropské unie. Od roku 1986 ji užívají všechny evropské instituce.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 xml:space="preserve">6. Karolína s Martinem se rozhodli, že se v září vezmou. Když přišli na matriku zařídit náležitosti kolem svatby, řekla jim matrikářka, že potřebuje jména svědků. Snoubenci se však chtějí vzít tajně, tudíž nechtějí ani žádné svědky. Je to možné? </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 xml:space="preserve">A/ Ne. U svatebního obřadu musí být přítomni dva svědci. </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 xml:space="preserve">B/ Ano. Záleží pouze na snoubencích, zda svědky chtějí nebo ne. </w:t>
      </w: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 xml:space="preserve">C/ Ne. Svědci musí být minimálně dva a kromě toho musí být přítomno minimálně 5 svatebních hostů. </w:t>
      </w: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 xml:space="preserve">D/ Ano. V případě, že si snoubenci podají písemnou žádost na okresní úřad, lze mít svatbu bez svědků.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 xml:space="preserve">Správná odpověď: A/ Ne. U svatebního obřadu musí být přítomni dva svědci. </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Zákon č. 94/1963 Sb., o rodině v platném znění § 3, odst. 2) „Prohlášení se činí veřejně a slavnostním způsobem v přítomnosti dvou svědků.“</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7. Nelegální používání softwaru:</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Není trestné</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Nepodléhá žádnému zákonu ČR</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C/ Je pouze přestupkem</w:t>
      </w: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D/ Může být trestným činem</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Správná odpověď: D/ Může být trestným činem</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 xml:space="preserve">Používání nezakoupeného softwaru může být kvalifikováno jako trestný čin podle § 152 trestního zákona.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8. Zákonodárná moc náleží:</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Prezidentovi a vládě</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Vládě a Poslanecké sněmovně</w:t>
      </w: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C/ Parlamentu ČR</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D/ Senátu a Ústavnímu soudu</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lastRenderedPageBreak/>
        <w:t>Správná odpověď: C/ Parlamentu ČR</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 xml:space="preserve">Ústava České republiky vychází z demokratických principů dělby moci. Zákonodárnou moc (právo vydávat zákony) má v našem státě Parlament České republiky, který je tvořen dvěma komorami: Poslaneckou sněmovnou a Senátem. Obě dvě komory musí zákon schválit.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b/>
          <w:sz w:val="20"/>
          <w:szCs w:val="22"/>
        </w:rPr>
      </w:pPr>
      <w:r w:rsidRPr="00730800">
        <w:rPr>
          <w:rFonts w:ascii="Calibri" w:hAnsi="Calibri"/>
          <w:b/>
          <w:sz w:val="20"/>
          <w:szCs w:val="22"/>
        </w:rPr>
        <w:t>9. Marek se chtěl vyhnout zkoušení z fyziky, a tak zatelefonoval řediteli školy a oznámil, že je ve škole ukryta bomba. Z legrace pak ještě telefonoval na nádraží a městský úřad a také oznámil hrozící bombový útok. Policie jej vypátrala a zjistila, že ještě nedovršil 15 let. Bude mít pro Marka nějaké následky, že spáchal čin jinak trestný?</w:t>
      </w:r>
    </w:p>
    <w:p w:rsidR="00E20EEC" w:rsidRPr="00730800" w:rsidRDefault="00E20EEC" w:rsidP="00E20EEC">
      <w:pPr>
        <w:jc w:val="both"/>
        <w:rPr>
          <w:rFonts w:ascii="Calibri" w:hAnsi="Calibri"/>
          <w:b/>
          <w:sz w:val="20"/>
          <w:szCs w:val="22"/>
        </w:rPr>
      </w:pPr>
    </w:p>
    <w:p w:rsidR="00E20EEC" w:rsidRPr="00730800" w:rsidRDefault="00E20EEC" w:rsidP="00E20EEC">
      <w:pPr>
        <w:ind w:left="771"/>
        <w:jc w:val="both"/>
        <w:rPr>
          <w:rFonts w:ascii="Calibri" w:hAnsi="Calibri"/>
          <w:sz w:val="20"/>
          <w:szCs w:val="22"/>
        </w:rPr>
      </w:pPr>
      <w:r w:rsidRPr="00730800">
        <w:rPr>
          <w:rFonts w:ascii="Calibri" w:hAnsi="Calibri"/>
          <w:sz w:val="20"/>
          <w:szCs w:val="22"/>
        </w:rPr>
        <w:t>A/ N</w:t>
      </w:r>
      <w:r>
        <w:rPr>
          <w:rFonts w:ascii="Calibri" w:hAnsi="Calibri"/>
          <w:sz w:val="20"/>
          <w:szCs w:val="22"/>
        </w:rPr>
        <w:t>e</w:t>
      </w:r>
      <w:r w:rsidRPr="00730800">
        <w:rPr>
          <w:rFonts w:ascii="Calibri" w:hAnsi="Calibri"/>
          <w:sz w:val="20"/>
          <w:szCs w:val="22"/>
        </w:rPr>
        <w:t>, ještě není trestně odpovědný.</w:t>
      </w:r>
    </w:p>
    <w:p w:rsidR="00E20EEC" w:rsidRPr="00730800" w:rsidRDefault="00E20EEC" w:rsidP="00E20EEC">
      <w:pPr>
        <w:ind w:left="771"/>
        <w:jc w:val="both"/>
        <w:rPr>
          <w:rFonts w:ascii="Calibri" w:hAnsi="Calibri" w:cs="Arial"/>
          <w:sz w:val="20"/>
          <w:szCs w:val="22"/>
        </w:rPr>
      </w:pPr>
      <w:r w:rsidRPr="00730800">
        <w:rPr>
          <w:rFonts w:ascii="Calibri" w:hAnsi="Calibri"/>
          <w:sz w:val="20"/>
          <w:szCs w:val="22"/>
        </w:rPr>
        <w:t xml:space="preserve">B/ Ano, bude odejmut rodičům a ti budou odsouzeni za zanedbání </w:t>
      </w:r>
      <w:r w:rsidRPr="00730800">
        <w:rPr>
          <w:rFonts w:ascii="Calibri" w:hAnsi="Calibri" w:cs="Arial"/>
          <w:sz w:val="20"/>
          <w:szCs w:val="22"/>
        </w:rPr>
        <w:t>výchovy s trestní sazbou skutku spáchaného Markem.</w:t>
      </w:r>
    </w:p>
    <w:p w:rsidR="00E20EEC" w:rsidRPr="00730800" w:rsidRDefault="00E20EEC" w:rsidP="00E20EEC">
      <w:pPr>
        <w:ind w:left="771"/>
        <w:jc w:val="both"/>
        <w:rPr>
          <w:rFonts w:ascii="Calibri" w:hAnsi="Calibri" w:cs="Arial"/>
          <w:sz w:val="20"/>
          <w:szCs w:val="22"/>
        </w:rPr>
      </w:pPr>
      <w:r w:rsidRPr="00730800">
        <w:rPr>
          <w:rFonts w:ascii="Calibri" w:hAnsi="Calibri" w:cs="Arial"/>
          <w:sz w:val="20"/>
          <w:szCs w:val="22"/>
        </w:rPr>
        <w:t>C/ Ne, pouze bude pokárán policií.</w:t>
      </w:r>
    </w:p>
    <w:p w:rsidR="00E20EEC" w:rsidRPr="00730800" w:rsidRDefault="00E20EEC" w:rsidP="00E20EEC">
      <w:pPr>
        <w:ind w:left="771"/>
        <w:jc w:val="both"/>
        <w:rPr>
          <w:rFonts w:ascii="Calibri" w:hAnsi="Calibri" w:cs="Arial"/>
          <w:sz w:val="20"/>
          <w:szCs w:val="22"/>
          <w:u w:val="single"/>
        </w:rPr>
      </w:pPr>
      <w:r w:rsidRPr="00730800">
        <w:rPr>
          <w:rFonts w:ascii="Calibri" w:hAnsi="Calibri" w:cs="Arial"/>
          <w:sz w:val="20"/>
          <w:szCs w:val="22"/>
          <w:u w:val="single"/>
        </w:rPr>
        <w:t>D/ Ano, soud pro mládež učiní opatření potřebná k jeho nápravě.</w:t>
      </w:r>
    </w:p>
    <w:p w:rsidR="00E20EEC" w:rsidRPr="00730800" w:rsidRDefault="00E20EEC" w:rsidP="00E20EEC">
      <w:pPr>
        <w:jc w:val="both"/>
        <w:rPr>
          <w:rFonts w:ascii="Calibri" w:hAnsi="Calibri" w:cs="Arial"/>
          <w:b/>
          <w:sz w:val="20"/>
          <w:szCs w:val="22"/>
        </w:rPr>
      </w:pPr>
    </w:p>
    <w:p w:rsidR="00E20EEC" w:rsidRPr="00730800" w:rsidRDefault="00E20EEC" w:rsidP="00E20EEC">
      <w:pPr>
        <w:jc w:val="both"/>
        <w:rPr>
          <w:rFonts w:ascii="Calibri" w:hAnsi="Calibri" w:cs="Arial"/>
          <w:sz w:val="20"/>
          <w:szCs w:val="22"/>
        </w:rPr>
      </w:pPr>
      <w:r w:rsidRPr="00730800">
        <w:rPr>
          <w:rFonts w:ascii="Calibri" w:hAnsi="Calibri" w:cs="Arial"/>
          <w:b/>
          <w:sz w:val="20"/>
          <w:szCs w:val="22"/>
        </w:rPr>
        <w:t>Správná odpověď:</w:t>
      </w:r>
      <w:r w:rsidRPr="00730800">
        <w:rPr>
          <w:rFonts w:ascii="Calibri" w:hAnsi="Calibri" w:cs="Arial"/>
          <w:sz w:val="20"/>
          <w:szCs w:val="22"/>
        </w:rPr>
        <w:t xml:space="preserve"> D/ Ano, soud pro mládež učiní opatření potřebná k jeho nápravě.</w:t>
      </w:r>
    </w:p>
    <w:p w:rsidR="00E20EEC" w:rsidRPr="00730800" w:rsidRDefault="00E20EEC" w:rsidP="00E20EEC">
      <w:pPr>
        <w:pStyle w:val="Zkladntextodsazen3"/>
        <w:ind w:left="0"/>
        <w:jc w:val="both"/>
        <w:rPr>
          <w:rFonts w:ascii="Calibri" w:hAnsi="Calibri" w:cs="Arial"/>
          <w:sz w:val="20"/>
          <w:szCs w:val="22"/>
        </w:rPr>
      </w:pPr>
      <w:r w:rsidRPr="00730800">
        <w:rPr>
          <w:rFonts w:ascii="Calibri" w:hAnsi="Calibri" w:cs="Arial"/>
          <w:sz w:val="20"/>
          <w:szCs w:val="22"/>
        </w:rPr>
        <w:t>Trestní zákon spojuje trestní odpovědnost člověka až s dovršením věku 15</w:t>
      </w:r>
      <w:r>
        <w:rPr>
          <w:rFonts w:ascii="Calibri" w:hAnsi="Calibri" w:cs="Arial"/>
          <w:sz w:val="20"/>
          <w:szCs w:val="22"/>
        </w:rPr>
        <w:t xml:space="preserve"> </w:t>
      </w:r>
      <w:r w:rsidRPr="00730800">
        <w:rPr>
          <w:rFonts w:ascii="Calibri" w:hAnsi="Calibri" w:cs="Arial"/>
          <w:sz w:val="20"/>
          <w:szCs w:val="22"/>
        </w:rPr>
        <w:t xml:space="preserve">ti let. Dopustí-li se dítě mladší než patnáct let činu jinak trestného učiní soud pro mládež “opatření” potřebná k jeho nápravě, kterými jsou dohled probačního úředníka, zařazení do vhodného výchovného programu a ochranná výchova dle §§ </w:t>
      </w:r>
      <w:smartTag w:uri="urn:schemas-microsoft-com:office:smarttags" w:element="metricconverter">
        <w:smartTagPr>
          <w:attr w:name="ProductID" w:val="89 a"/>
        </w:smartTagPr>
        <w:r w:rsidRPr="00730800">
          <w:rPr>
            <w:rFonts w:ascii="Calibri" w:hAnsi="Calibri" w:cs="Arial"/>
            <w:sz w:val="20"/>
            <w:szCs w:val="22"/>
          </w:rPr>
          <w:t>89 a</w:t>
        </w:r>
      </w:smartTag>
      <w:r w:rsidRPr="00730800">
        <w:rPr>
          <w:rFonts w:ascii="Calibri" w:hAnsi="Calibri" w:cs="Arial"/>
          <w:sz w:val="20"/>
          <w:szCs w:val="22"/>
        </w:rPr>
        <w:t xml:space="preserve"> 93 zákona č. 218/2003 Sb. O odpovědnosti mládeže za protiprávní činy.</w:t>
      </w:r>
    </w:p>
    <w:p w:rsidR="00E20EEC" w:rsidRPr="00730800" w:rsidRDefault="00E20EEC" w:rsidP="00E20EEC">
      <w:pPr>
        <w:jc w:val="both"/>
        <w:rPr>
          <w:rFonts w:ascii="Calibri" w:hAnsi="Calibri" w:cs="Arial"/>
          <w:b/>
          <w:i/>
          <w:color w:val="FF0000"/>
          <w:sz w:val="20"/>
          <w:szCs w:val="22"/>
        </w:rPr>
      </w:pPr>
    </w:p>
    <w:p w:rsidR="00E20EEC" w:rsidRPr="00730800" w:rsidRDefault="00E20EEC" w:rsidP="00E20EEC">
      <w:pPr>
        <w:pStyle w:val="slovanseznam"/>
        <w:numPr>
          <w:ilvl w:val="0"/>
          <w:numId w:val="0"/>
        </w:numPr>
        <w:jc w:val="both"/>
        <w:rPr>
          <w:rFonts w:ascii="Calibri" w:hAnsi="Calibri" w:cs="Arial"/>
          <w:b/>
          <w:bCs/>
          <w:sz w:val="20"/>
          <w:szCs w:val="22"/>
        </w:rPr>
      </w:pPr>
      <w:r w:rsidRPr="00730800">
        <w:rPr>
          <w:rFonts w:ascii="Calibri" w:hAnsi="Calibri" w:cs="Arial"/>
          <w:b/>
          <w:bCs/>
          <w:sz w:val="20"/>
          <w:szCs w:val="22"/>
        </w:rPr>
        <w:t>10. Desetiletý Jenda se dopouštěl opakovaně drobných krádeží a šikanoval spolužáky. Jakým způsobem s ním bude dále nakládáno?</w:t>
      </w:r>
    </w:p>
    <w:p w:rsidR="00E20EEC" w:rsidRPr="00730800" w:rsidRDefault="00E20EEC" w:rsidP="00E20EEC">
      <w:pPr>
        <w:pStyle w:val="slovanseznam"/>
        <w:numPr>
          <w:ilvl w:val="0"/>
          <w:numId w:val="0"/>
        </w:numPr>
        <w:ind w:left="360" w:hanging="360"/>
        <w:jc w:val="both"/>
        <w:rPr>
          <w:rFonts w:ascii="Calibri" w:hAnsi="Calibri" w:cs="Arial"/>
          <w:b/>
          <w:bCs/>
          <w:sz w:val="20"/>
          <w:szCs w:val="22"/>
        </w:rPr>
      </w:pPr>
    </w:p>
    <w:p w:rsidR="00E20EEC" w:rsidRPr="00730800" w:rsidRDefault="00E20EEC" w:rsidP="00E20EEC">
      <w:pPr>
        <w:pStyle w:val="slovanseznam"/>
        <w:numPr>
          <w:ilvl w:val="0"/>
          <w:numId w:val="0"/>
        </w:numPr>
        <w:ind w:left="776"/>
        <w:jc w:val="both"/>
        <w:rPr>
          <w:rFonts w:ascii="Calibri" w:hAnsi="Calibri" w:cs="Arial"/>
          <w:sz w:val="20"/>
          <w:szCs w:val="22"/>
        </w:rPr>
      </w:pPr>
      <w:r w:rsidRPr="00730800">
        <w:rPr>
          <w:rFonts w:ascii="Calibri" w:hAnsi="Calibri" w:cs="Arial"/>
          <w:sz w:val="20"/>
          <w:szCs w:val="22"/>
        </w:rPr>
        <w:t xml:space="preserve">A/ </w:t>
      </w:r>
      <w:r>
        <w:rPr>
          <w:rFonts w:ascii="Calibri" w:hAnsi="Calibri" w:cs="Arial"/>
          <w:sz w:val="20"/>
          <w:szCs w:val="22"/>
        </w:rPr>
        <w:t>Bude navštěvovat zvláštní školu</w:t>
      </w:r>
    </w:p>
    <w:p w:rsidR="00E20EEC" w:rsidRPr="00730800" w:rsidRDefault="00E20EEC" w:rsidP="00E20EEC">
      <w:pPr>
        <w:pStyle w:val="slovanseznam"/>
        <w:numPr>
          <w:ilvl w:val="0"/>
          <w:numId w:val="0"/>
        </w:numPr>
        <w:ind w:left="776"/>
        <w:jc w:val="both"/>
        <w:rPr>
          <w:rFonts w:ascii="Calibri" w:hAnsi="Calibri" w:cs="Arial"/>
          <w:sz w:val="20"/>
          <w:szCs w:val="22"/>
        </w:rPr>
      </w:pPr>
      <w:r w:rsidRPr="00730800">
        <w:rPr>
          <w:rFonts w:ascii="Calibri" w:hAnsi="Calibri" w:cs="Arial"/>
          <w:sz w:val="20"/>
          <w:szCs w:val="22"/>
        </w:rPr>
        <w:t>B/ B</w:t>
      </w:r>
      <w:r>
        <w:rPr>
          <w:rFonts w:ascii="Calibri" w:hAnsi="Calibri" w:cs="Arial"/>
          <w:sz w:val="20"/>
          <w:szCs w:val="22"/>
        </w:rPr>
        <w:t>ude navštěvovat speciální školu</w:t>
      </w:r>
    </w:p>
    <w:p w:rsidR="00E20EEC" w:rsidRPr="00730800" w:rsidRDefault="00E20EEC" w:rsidP="00E20EEC">
      <w:pPr>
        <w:pStyle w:val="slovanseznam"/>
        <w:numPr>
          <w:ilvl w:val="0"/>
          <w:numId w:val="0"/>
        </w:numPr>
        <w:ind w:left="776"/>
        <w:jc w:val="both"/>
        <w:rPr>
          <w:rFonts w:ascii="Calibri" w:hAnsi="Calibri" w:cs="Arial"/>
          <w:sz w:val="20"/>
          <w:szCs w:val="22"/>
          <w:u w:val="single"/>
        </w:rPr>
      </w:pPr>
      <w:r w:rsidRPr="00730800">
        <w:rPr>
          <w:rFonts w:ascii="Calibri" w:hAnsi="Calibri" w:cs="Arial"/>
          <w:sz w:val="20"/>
          <w:szCs w:val="22"/>
        </w:rPr>
        <w:t>C/ Bude umístěn do dětského domova</w:t>
      </w:r>
    </w:p>
    <w:p w:rsidR="00E20EEC" w:rsidRPr="00730800" w:rsidRDefault="00E20EEC" w:rsidP="00E20EEC">
      <w:pPr>
        <w:pStyle w:val="slovanseznam"/>
        <w:numPr>
          <w:ilvl w:val="0"/>
          <w:numId w:val="0"/>
        </w:numPr>
        <w:ind w:left="776"/>
        <w:jc w:val="both"/>
        <w:rPr>
          <w:rFonts w:ascii="Calibri" w:hAnsi="Calibri" w:cs="Arial"/>
          <w:sz w:val="20"/>
          <w:szCs w:val="22"/>
          <w:u w:val="single"/>
        </w:rPr>
      </w:pPr>
      <w:r w:rsidRPr="00730800">
        <w:rPr>
          <w:rFonts w:ascii="Calibri" w:hAnsi="Calibri" w:cs="Arial"/>
          <w:sz w:val="20"/>
          <w:szCs w:val="22"/>
          <w:u w:val="single"/>
        </w:rPr>
        <w:t>D/ Bude nějakou dobu pob</w:t>
      </w:r>
      <w:r>
        <w:rPr>
          <w:rFonts w:ascii="Calibri" w:hAnsi="Calibri" w:cs="Arial"/>
          <w:sz w:val="20"/>
          <w:szCs w:val="22"/>
          <w:u w:val="single"/>
        </w:rPr>
        <w:t>ývat ve středisku výchovné péče</w:t>
      </w:r>
    </w:p>
    <w:p w:rsidR="00E20EEC" w:rsidRPr="00730800" w:rsidRDefault="00E20EEC" w:rsidP="00E20EEC">
      <w:pPr>
        <w:pStyle w:val="slovanseznam"/>
        <w:numPr>
          <w:ilvl w:val="0"/>
          <w:numId w:val="0"/>
        </w:numPr>
        <w:ind w:left="360" w:hanging="360"/>
        <w:jc w:val="both"/>
        <w:rPr>
          <w:rFonts w:ascii="Calibri" w:hAnsi="Calibri" w:cs="Arial"/>
          <w:sz w:val="20"/>
          <w:szCs w:val="22"/>
        </w:rPr>
      </w:pPr>
    </w:p>
    <w:p w:rsidR="00E20EEC" w:rsidRPr="00730800" w:rsidRDefault="00E20EEC" w:rsidP="00E20EEC">
      <w:pPr>
        <w:pStyle w:val="slovanseznam"/>
        <w:numPr>
          <w:ilvl w:val="0"/>
          <w:numId w:val="0"/>
        </w:numPr>
        <w:jc w:val="both"/>
        <w:rPr>
          <w:rFonts w:ascii="Calibri" w:hAnsi="Calibri" w:cs="Arial"/>
          <w:sz w:val="20"/>
          <w:szCs w:val="22"/>
          <w:u w:val="single"/>
        </w:rPr>
      </w:pPr>
      <w:r w:rsidRPr="00730800">
        <w:rPr>
          <w:rFonts w:ascii="Calibri" w:hAnsi="Calibri" w:cs="Arial"/>
          <w:b/>
          <w:sz w:val="20"/>
          <w:szCs w:val="22"/>
        </w:rPr>
        <w:t>Správná odpověď:</w:t>
      </w:r>
      <w:r w:rsidRPr="00730800">
        <w:rPr>
          <w:rFonts w:ascii="Calibri" w:hAnsi="Calibri" w:cs="Arial"/>
          <w:i/>
          <w:sz w:val="20"/>
          <w:szCs w:val="22"/>
        </w:rPr>
        <w:t xml:space="preserve"> </w:t>
      </w:r>
      <w:r w:rsidRPr="00730800">
        <w:rPr>
          <w:rFonts w:ascii="Calibri" w:hAnsi="Calibri" w:cs="Arial"/>
          <w:sz w:val="20"/>
          <w:szCs w:val="22"/>
          <w:u w:val="single"/>
        </w:rPr>
        <w:t>D/ Bude nějakou dobu pobývat ve středisku výchovné péče.</w:t>
      </w:r>
    </w:p>
    <w:p w:rsidR="00E20EEC" w:rsidRPr="00730800" w:rsidRDefault="00E20EEC" w:rsidP="00E20EEC">
      <w:pPr>
        <w:pStyle w:val="slovanseznam"/>
        <w:numPr>
          <w:ilvl w:val="0"/>
          <w:numId w:val="0"/>
        </w:numPr>
        <w:jc w:val="both"/>
        <w:rPr>
          <w:rFonts w:ascii="Calibri" w:hAnsi="Calibri" w:cs="Arial"/>
          <w:i/>
          <w:sz w:val="20"/>
          <w:szCs w:val="22"/>
        </w:rPr>
      </w:pPr>
      <w:r w:rsidRPr="00730800">
        <w:rPr>
          <w:rFonts w:ascii="Calibri" w:hAnsi="Calibri" w:cs="Arial"/>
          <w:i/>
          <w:sz w:val="20"/>
          <w:szCs w:val="22"/>
        </w:rPr>
        <w:t>Do soustavy školských zařízení pro pomoc dětem s poruchami chování (ambulantně i pro pobyt) patří střediska výchovné péče. Zpravidla jsou v každém okrese. Úkolem střediska je pomoci při výchovném a výukovém působení na dítě. Výsledkem je kvalitní pedagogicko-psychologické vyšetření, založené na delším pozorování. Rodiče i škola pak dostávají výchovné doporučení. Péče střediska o dítě je založena na souhlasu rodičů.</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11. Od kolika let je povoleno hraní na výherních automatech?</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A/ Od 18 let</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Od 16 let</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C/ Od 15 let</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D/ Od 12 let</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r w:rsidRPr="00730800">
        <w:rPr>
          <w:rFonts w:ascii="Calibri" w:hAnsi="Calibri" w:cs="Arial"/>
          <w:b/>
          <w:sz w:val="20"/>
          <w:szCs w:val="22"/>
        </w:rPr>
        <w:t>Správná odpověď: A/ od 18 let</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Zákon č. 202/1990 Sb., o loteriích a jiných podobných hrách §17 odst. 3 říká, že se zakazuje hrát osobám mladším 18 let.</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12. Sedmnáctiletý student Honza denně sleduje tabulky sportovních utkání a pravidelně sází velké částky a většinou i mnohonásobně větší částky vyhrává a navíc přispívá do rodinného rozpočtu. Rodiče jeho sázení berou jako hru a souhlasí. Porušuje někdo zákon?</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A/ Ne, Honza sázení má jako formu brigády.</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B/ Ne, sledování zápasů a hraní her není nic protizákonného.</w:t>
      </w: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lastRenderedPageBreak/>
        <w:t>C/ Ano, rodiče, protože s hraním souhlasí.</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 xml:space="preserve">D/ Ano, Honza, protože mladiství mohou sázet jen do 150,- Kč denně. </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Správná odpověď: C/ Ano, rodiče, protože s hraním souhlasí</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Dle § 217/2 trestního zákona (ohrožování výchovy mládeže) rodiče závažným způsobem porušují svou povinnost pečovat o osobu mladší než 18 let</w:t>
      </w:r>
      <w:r>
        <w:rPr>
          <w:rFonts w:ascii="Calibri" w:hAnsi="Calibri" w:cs="Arial"/>
          <w:i/>
          <w:sz w:val="20"/>
          <w:szCs w:val="22"/>
        </w:rPr>
        <w:t>.</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pStyle w:val="slovanseznam"/>
        <w:numPr>
          <w:ilvl w:val="0"/>
          <w:numId w:val="0"/>
        </w:numPr>
        <w:jc w:val="both"/>
        <w:rPr>
          <w:rFonts w:ascii="Calibri" w:hAnsi="Calibri" w:cs="Arial"/>
          <w:b/>
          <w:bCs/>
          <w:sz w:val="20"/>
          <w:szCs w:val="22"/>
        </w:rPr>
      </w:pPr>
      <w:r w:rsidRPr="00730800">
        <w:rPr>
          <w:rFonts w:ascii="Calibri" w:hAnsi="Calibri" w:cs="Arial"/>
          <w:b/>
          <w:bCs/>
          <w:sz w:val="20"/>
          <w:szCs w:val="22"/>
        </w:rPr>
        <w:t>13. Nejméně kolik let musí dovršit kandidát na prezidenta republiky?</w:t>
      </w:r>
    </w:p>
    <w:p w:rsidR="00E20EEC" w:rsidRPr="00730800" w:rsidRDefault="00E20EEC" w:rsidP="00E20EEC">
      <w:pPr>
        <w:pStyle w:val="slovanseznam"/>
        <w:numPr>
          <w:ilvl w:val="0"/>
          <w:numId w:val="0"/>
        </w:numPr>
        <w:ind w:left="360" w:hanging="360"/>
        <w:jc w:val="both"/>
        <w:rPr>
          <w:rFonts w:ascii="Calibri" w:hAnsi="Calibri" w:cs="Arial"/>
          <w:b/>
          <w:bCs/>
          <w:sz w:val="20"/>
          <w:szCs w:val="22"/>
        </w:rPr>
      </w:pPr>
    </w:p>
    <w:p w:rsidR="00E20EEC" w:rsidRPr="00730800" w:rsidRDefault="00E20EEC" w:rsidP="00E20EEC">
      <w:pPr>
        <w:rPr>
          <w:rFonts w:ascii="Calibri" w:hAnsi="Calibri" w:cs="Arial"/>
          <w:sz w:val="20"/>
          <w:szCs w:val="22"/>
        </w:rPr>
      </w:pPr>
      <w:r>
        <w:rPr>
          <w:rFonts w:ascii="Calibri" w:hAnsi="Calibri" w:cs="Arial"/>
          <w:sz w:val="20"/>
          <w:szCs w:val="22"/>
        </w:rPr>
        <w:t>A/ Nejméně 21 let</w:t>
      </w:r>
    </w:p>
    <w:p w:rsidR="00E20EEC" w:rsidRPr="00730800" w:rsidRDefault="00E20EEC" w:rsidP="00E20EEC">
      <w:pPr>
        <w:rPr>
          <w:rFonts w:ascii="Calibri" w:hAnsi="Calibri" w:cs="Arial"/>
          <w:sz w:val="20"/>
          <w:szCs w:val="22"/>
          <w:u w:val="single"/>
        </w:rPr>
      </w:pPr>
      <w:r w:rsidRPr="00730800">
        <w:rPr>
          <w:rFonts w:ascii="Calibri" w:hAnsi="Calibri" w:cs="Arial"/>
          <w:sz w:val="20"/>
          <w:szCs w:val="22"/>
          <w:u w:val="single"/>
        </w:rPr>
        <w:t>B/ Nejméně 40 let</w:t>
      </w:r>
    </w:p>
    <w:p w:rsidR="00E20EEC" w:rsidRPr="00730800" w:rsidRDefault="00E20EEC" w:rsidP="00E20EEC">
      <w:pPr>
        <w:rPr>
          <w:rFonts w:ascii="Calibri" w:hAnsi="Calibri" w:cs="Arial"/>
          <w:sz w:val="20"/>
          <w:szCs w:val="22"/>
        </w:rPr>
      </w:pPr>
      <w:r>
        <w:rPr>
          <w:rFonts w:ascii="Calibri" w:hAnsi="Calibri" w:cs="Arial"/>
          <w:sz w:val="20"/>
          <w:szCs w:val="22"/>
        </w:rPr>
        <w:t>C/ Nejméně 18 let</w:t>
      </w:r>
    </w:p>
    <w:p w:rsidR="00E20EEC" w:rsidRPr="00730800" w:rsidRDefault="00E20EEC" w:rsidP="00E20EEC">
      <w:pPr>
        <w:rPr>
          <w:rFonts w:ascii="Calibri" w:hAnsi="Calibri" w:cs="Arial"/>
          <w:sz w:val="20"/>
          <w:szCs w:val="22"/>
        </w:rPr>
      </w:pPr>
      <w:r>
        <w:rPr>
          <w:rFonts w:ascii="Calibri" w:hAnsi="Calibri" w:cs="Arial"/>
          <w:sz w:val="20"/>
          <w:szCs w:val="22"/>
        </w:rPr>
        <w:t>D/ Nejméně 30 let</w:t>
      </w:r>
    </w:p>
    <w:p w:rsidR="00E20EEC" w:rsidRPr="00730800" w:rsidRDefault="00E20EEC" w:rsidP="00E20EEC">
      <w:pPr>
        <w:pStyle w:val="slovanseznam"/>
        <w:numPr>
          <w:ilvl w:val="0"/>
          <w:numId w:val="0"/>
        </w:numPr>
        <w:jc w:val="both"/>
        <w:rPr>
          <w:rFonts w:ascii="Calibri" w:hAnsi="Calibri" w:cs="Arial"/>
          <w:b/>
          <w:sz w:val="20"/>
          <w:szCs w:val="22"/>
        </w:rPr>
      </w:pPr>
    </w:p>
    <w:p w:rsidR="00E20EEC" w:rsidRPr="00730800" w:rsidRDefault="00E20EEC" w:rsidP="00E20EEC">
      <w:pPr>
        <w:pStyle w:val="slovanseznam"/>
        <w:numPr>
          <w:ilvl w:val="0"/>
          <w:numId w:val="0"/>
        </w:numPr>
        <w:jc w:val="both"/>
        <w:rPr>
          <w:rFonts w:ascii="Calibri" w:hAnsi="Calibri" w:cs="Arial"/>
          <w:sz w:val="20"/>
          <w:szCs w:val="22"/>
          <w:u w:val="single"/>
        </w:rPr>
      </w:pPr>
      <w:r w:rsidRPr="00730800">
        <w:rPr>
          <w:rFonts w:ascii="Calibri" w:hAnsi="Calibri" w:cs="Arial"/>
          <w:b/>
          <w:sz w:val="20"/>
          <w:szCs w:val="22"/>
        </w:rPr>
        <w:t xml:space="preserve">Správná odpověď: </w:t>
      </w:r>
      <w:r w:rsidRPr="00730800">
        <w:rPr>
          <w:rFonts w:ascii="Calibri" w:hAnsi="Calibri" w:cs="Arial"/>
          <w:sz w:val="20"/>
          <w:szCs w:val="22"/>
          <w:u w:val="single"/>
        </w:rPr>
        <w:t>B/ Nejméně 40 let</w:t>
      </w:r>
    </w:p>
    <w:p w:rsidR="00E20EEC" w:rsidRPr="00730800" w:rsidRDefault="00E20EEC" w:rsidP="00E20EEC">
      <w:pPr>
        <w:pStyle w:val="slovanseznam"/>
        <w:numPr>
          <w:ilvl w:val="0"/>
          <w:numId w:val="0"/>
        </w:numPr>
        <w:jc w:val="both"/>
        <w:rPr>
          <w:rFonts w:ascii="Calibri" w:hAnsi="Calibri" w:cs="Arial"/>
          <w:i/>
          <w:sz w:val="20"/>
          <w:szCs w:val="22"/>
        </w:rPr>
      </w:pPr>
      <w:r w:rsidRPr="00730800">
        <w:rPr>
          <w:rFonts w:ascii="Calibri" w:hAnsi="Calibri" w:cs="Arial"/>
          <w:i/>
          <w:sz w:val="20"/>
          <w:szCs w:val="22"/>
        </w:rPr>
        <w:t>Článek 57 říká, že „prezidentem republiky může být zvolen občan, který je volitelný do Senátu.“ Přičemž Čl. 19 odstavec 2 stanoví, že do Senátu může být zvolen člověk starší 40 let.</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14. Romanovi je 18 let a chce si v restauraci zahrát na automatech. Číšnice má pochybnosti, jestli je zletilý a odmítá ho pustit sednout si k automatu. Chce, aby svůj věk prokázal. Má na to číšnice právo?</w:t>
      </w:r>
    </w:p>
    <w:p w:rsidR="00E20EEC" w:rsidRPr="00730800" w:rsidRDefault="00E20EEC" w:rsidP="00E20EEC">
      <w:pPr>
        <w:jc w:val="both"/>
        <w:rPr>
          <w:rFonts w:ascii="Calibri" w:hAnsi="Calibri" w:cs="Arial"/>
          <w:sz w:val="20"/>
          <w:szCs w:val="22"/>
        </w:rPr>
      </w:pPr>
    </w:p>
    <w:p w:rsidR="00E20EEC" w:rsidRPr="00730800" w:rsidRDefault="00E20EEC" w:rsidP="00E20EEC">
      <w:pPr>
        <w:ind w:firstLine="708"/>
        <w:jc w:val="both"/>
        <w:rPr>
          <w:rFonts w:ascii="Calibri" w:hAnsi="Calibri" w:cs="Arial"/>
          <w:sz w:val="20"/>
          <w:szCs w:val="22"/>
          <w:u w:val="single"/>
        </w:rPr>
      </w:pPr>
      <w:r w:rsidRPr="00730800">
        <w:rPr>
          <w:rFonts w:ascii="Calibri" w:hAnsi="Calibri" w:cs="Arial"/>
          <w:sz w:val="20"/>
          <w:szCs w:val="22"/>
          <w:u w:val="single"/>
        </w:rPr>
        <w:t>A/ Ano, postupuje podle zákona.</w:t>
      </w: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B/ Ne, pouze úřední osoba má oprávnění vyžádat si nahlédnutí do úředního dokladu.</w:t>
      </w: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C/ Ne, číšnice musí zákazníkovi vyhovět ve všem, co požaduje a co restaurace nabízí.</w:t>
      </w:r>
    </w:p>
    <w:p w:rsidR="00E20EEC" w:rsidRPr="00730800" w:rsidRDefault="00E20EEC" w:rsidP="00E20EEC">
      <w:pPr>
        <w:ind w:firstLine="708"/>
        <w:jc w:val="both"/>
        <w:rPr>
          <w:rFonts w:ascii="Calibri" w:hAnsi="Calibri" w:cs="Arial"/>
          <w:sz w:val="20"/>
          <w:szCs w:val="22"/>
        </w:rPr>
      </w:pPr>
      <w:r w:rsidRPr="00730800">
        <w:rPr>
          <w:rFonts w:ascii="Calibri" w:hAnsi="Calibri" w:cs="Arial"/>
          <w:sz w:val="20"/>
          <w:szCs w:val="22"/>
        </w:rPr>
        <w:t>D/ Ano, při hraní automatů se věk vždy prokazuje.</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Správná odpověď: A/ Ano, postupuje podle zákona.</w:t>
      </w:r>
    </w:p>
    <w:p w:rsidR="00E20EEC" w:rsidRPr="00730800" w:rsidRDefault="00E20EEC" w:rsidP="00E20EEC">
      <w:pPr>
        <w:jc w:val="both"/>
        <w:rPr>
          <w:rFonts w:ascii="Calibri" w:hAnsi="Calibri" w:cs="Arial"/>
          <w:i/>
          <w:sz w:val="20"/>
          <w:szCs w:val="22"/>
        </w:rPr>
      </w:pPr>
      <w:r w:rsidRPr="00730800">
        <w:rPr>
          <w:rFonts w:ascii="Calibri" w:hAnsi="Calibri" w:cs="Arial"/>
          <w:i/>
          <w:sz w:val="20"/>
          <w:szCs w:val="22"/>
        </w:rPr>
        <w:t>Zákon č. 202/1990 Sb., o loteriích a jiných podobných hrách §19 odst.</w:t>
      </w:r>
      <w:r>
        <w:rPr>
          <w:rFonts w:ascii="Calibri" w:hAnsi="Calibri" w:cs="Arial"/>
          <w:i/>
          <w:sz w:val="20"/>
          <w:szCs w:val="22"/>
        </w:rPr>
        <w:t xml:space="preserve"> </w:t>
      </w:r>
      <w:r w:rsidRPr="00730800">
        <w:rPr>
          <w:rFonts w:ascii="Calibri" w:hAnsi="Calibri" w:cs="Arial"/>
          <w:i/>
          <w:sz w:val="20"/>
          <w:szCs w:val="22"/>
        </w:rPr>
        <w:t xml:space="preserve">2 říká, že provozovatel je oprávněn požadovat předložení průkazu totožnosti. </w:t>
      </w:r>
    </w:p>
    <w:p w:rsidR="00E20EEC" w:rsidRPr="00730800" w:rsidRDefault="00E20EEC" w:rsidP="00E20EEC">
      <w:pPr>
        <w:jc w:val="both"/>
        <w:rPr>
          <w:rFonts w:ascii="Calibri" w:hAnsi="Calibri" w:cs="Arial"/>
          <w:i/>
          <w:sz w:val="20"/>
          <w:szCs w:val="22"/>
        </w:rPr>
      </w:pPr>
    </w:p>
    <w:p w:rsidR="00E20EEC" w:rsidRPr="00730800" w:rsidRDefault="00E20EEC" w:rsidP="00E20EEC">
      <w:pPr>
        <w:jc w:val="both"/>
        <w:rPr>
          <w:rFonts w:ascii="Calibri" w:hAnsi="Calibri" w:cs="Arial"/>
          <w:i/>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15. Může student mladší 18 let vyzvednout výhru ze sázky na sportovní utkání?</w:t>
      </w:r>
    </w:p>
    <w:p w:rsidR="00E20EEC" w:rsidRPr="00730800" w:rsidRDefault="00E20EEC" w:rsidP="00E20EEC">
      <w:pPr>
        <w:jc w:val="both"/>
        <w:rPr>
          <w:rFonts w:ascii="Calibri" w:hAnsi="Calibri" w:cs="Arial"/>
          <w:sz w:val="20"/>
          <w:szCs w:val="22"/>
        </w:rPr>
      </w:pPr>
    </w:p>
    <w:p w:rsidR="00E20EEC" w:rsidRPr="00730800" w:rsidRDefault="00E20EEC" w:rsidP="00E20EEC">
      <w:pPr>
        <w:ind w:left="708"/>
        <w:jc w:val="both"/>
        <w:rPr>
          <w:rFonts w:ascii="Calibri" w:hAnsi="Calibri" w:cs="Arial"/>
          <w:sz w:val="20"/>
          <w:szCs w:val="22"/>
        </w:rPr>
      </w:pPr>
      <w:r w:rsidRPr="00730800">
        <w:rPr>
          <w:rFonts w:ascii="Calibri" w:hAnsi="Calibri" w:cs="Arial"/>
          <w:sz w:val="20"/>
          <w:szCs w:val="22"/>
        </w:rPr>
        <w:t>A/ Ano, protože zákaz se vztahuje pouze na příjem sázek od osob mladších 18 let.</w:t>
      </w:r>
    </w:p>
    <w:p w:rsidR="00E20EEC" w:rsidRPr="00730800" w:rsidRDefault="00E20EEC" w:rsidP="00E20EEC">
      <w:pPr>
        <w:jc w:val="both"/>
        <w:rPr>
          <w:rFonts w:ascii="Calibri" w:hAnsi="Calibri" w:cs="Arial"/>
          <w:sz w:val="20"/>
          <w:szCs w:val="22"/>
        </w:rPr>
      </w:pPr>
      <w:r w:rsidRPr="00730800">
        <w:rPr>
          <w:rFonts w:ascii="Calibri" w:hAnsi="Calibri" w:cs="Arial"/>
          <w:sz w:val="20"/>
          <w:szCs w:val="22"/>
        </w:rPr>
        <w:t xml:space="preserve"> </w:t>
      </w:r>
      <w:r w:rsidRPr="00730800">
        <w:rPr>
          <w:rFonts w:ascii="Calibri" w:hAnsi="Calibri" w:cs="Arial"/>
          <w:sz w:val="20"/>
          <w:szCs w:val="22"/>
        </w:rPr>
        <w:tab/>
        <w:t xml:space="preserve">B) Ano, ale výhru </w:t>
      </w:r>
      <w:r>
        <w:rPr>
          <w:rFonts w:ascii="Calibri" w:hAnsi="Calibri" w:cs="Arial"/>
          <w:sz w:val="20"/>
          <w:szCs w:val="22"/>
        </w:rPr>
        <w:t>smí vyzvednout pouze</w:t>
      </w:r>
      <w:r w:rsidRPr="00730800">
        <w:rPr>
          <w:rFonts w:ascii="Calibri" w:hAnsi="Calibri" w:cs="Arial"/>
          <w:sz w:val="20"/>
          <w:szCs w:val="22"/>
        </w:rPr>
        <w:t xml:space="preserve"> v doprovodu osoby starší 18 let.</w:t>
      </w:r>
    </w:p>
    <w:p w:rsidR="00E20EEC" w:rsidRPr="00730800" w:rsidRDefault="00E20EEC" w:rsidP="00E20EEC">
      <w:pPr>
        <w:jc w:val="both"/>
        <w:rPr>
          <w:rFonts w:ascii="Calibri" w:hAnsi="Calibri" w:cs="Arial"/>
          <w:sz w:val="20"/>
          <w:szCs w:val="22"/>
        </w:rPr>
      </w:pPr>
      <w:r w:rsidRPr="00730800">
        <w:rPr>
          <w:rFonts w:ascii="Calibri" w:hAnsi="Calibri" w:cs="Arial"/>
          <w:sz w:val="20"/>
          <w:szCs w:val="22"/>
        </w:rPr>
        <w:t xml:space="preserve"> </w:t>
      </w:r>
      <w:r w:rsidRPr="00730800">
        <w:rPr>
          <w:rFonts w:ascii="Calibri" w:hAnsi="Calibri" w:cs="Arial"/>
          <w:sz w:val="20"/>
          <w:szCs w:val="22"/>
        </w:rPr>
        <w:tab/>
        <w:t>C) Ano, ale jen v sázkové kanceláři, ve které podal sázku.</w:t>
      </w:r>
    </w:p>
    <w:p w:rsidR="00E20EEC" w:rsidRPr="00730800" w:rsidRDefault="00E20EEC" w:rsidP="00E20EEC">
      <w:pPr>
        <w:jc w:val="both"/>
        <w:rPr>
          <w:rFonts w:ascii="Calibri" w:hAnsi="Calibri" w:cs="Arial"/>
          <w:sz w:val="20"/>
          <w:szCs w:val="22"/>
        </w:rPr>
      </w:pPr>
      <w:r w:rsidRPr="00730800">
        <w:rPr>
          <w:rFonts w:ascii="Calibri" w:hAnsi="Calibri" w:cs="Arial"/>
          <w:sz w:val="20"/>
          <w:szCs w:val="22"/>
        </w:rPr>
        <w:t xml:space="preserve"> </w:t>
      </w:r>
      <w:r w:rsidRPr="00730800">
        <w:rPr>
          <w:rFonts w:ascii="Calibri" w:hAnsi="Calibri" w:cs="Arial"/>
          <w:sz w:val="20"/>
          <w:szCs w:val="22"/>
        </w:rPr>
        <w:tab/>
      </w:r>
      <w:r w:rsidRPr="00730800">
        <w:rPr>
          <w:rFonts w:ascii="Calibri" w:hAnsi="Calibri" w:cs="Arial"/>
          <w:sz w:val="20"/>
          <w:szCs w:val="22"/>
          <w:u w:val="single"/>
        </w:rPr>
        <w:t>D) Ne, v žádném případě</w:t>
      </w:r>
      <w:r w:rsidRPr="00730800">
        <w:rPr>
          <w:rFonts w:ascii="Calibri" w:hAnsi="Calibri" w:cs="Arial"/>
          <w:sz w:val="20"/>
          <w:szCs w:val="22"/>
        </w:rPr>
        <w:t>.</w:t>
      </w:r>
    </w:p>
    <w:p w:rsidR="00E20EEC" w:rsidRPr="00730800" w:rsidRDefault="00E20EEC" w:rsidP="00E20EEC">
      <w:pPr>
        <w:jc w:val="both"/>
        <w:rPr>
          <w:rFonts w:ascii="Calibri" w:hAnsi="Calibri" w:cs="Arial"/>
          <w:sz w:val="20"/>
          <w:szCs w:val="22"/>
        </w:rPr>
      </w:pPr>
    </w:p>
    <w:p w:rsidR="00E20EEC" w:rsidRPr="00730800" w:rsidRDefault="00E20EEC" w:rsidP="00E20EEC">
      <w:pPr>
        <w:jc w:val="both"/>
        <w:rPr>
          <w:rFonts w:ascii="Calibri" w:hAnsi="Calibri" w:cs="Arial"/>
          <w:b/>
          <w:sz w:val="20"/>
          <w:szCs w:val="22"/>
        </w:rPr>
      </w:pPr>
      <w:r w:rsidRPr="00730800">
        <w:rPr>
          <w:rFonts w:ascii="Calibri" w:hAnsi="Calibri" w:cs="Arial"/>
          <w:b/>
          <w:sz w:val="20"/>
          <w:szCs w:val="22"/>
        </w:rPr>
        <w:t>Správná odpověď: D/ Ne, v žádném případě.</w:t>
      </w:r>
    </w:p>
    <w:p w:rsidR="00E20EEC" w:rsidRPr="00730800" w:rsidRDefault="00E20EEC" w:rsidP="00E20EEC">
      <w:pPr>
        <w:tabs>
          <w:tab w:val="left" w:pos="5220"/>
        </w:tabs>
        <w:rPr>
          <w:rFonts w:ascii="Calibri" w:hAnsi="Calibri" w:cs="Arial"/>
          <w:sz w:val="20"/>
          <w:szCs w:val="22"/>
        </w:rPr>
      </w:pPr>
      <w:bookmarkStart w:id="1" w:name="OLE_LINK3"/>
      <w:bookmarkStart w:id="2" w:name="OLE_LINK4"/>
      <w:r w:rsidRPr="00730800">
        <w:rPr>
          <w:rFonts w:ascii="Calibri" w:hAnsi="Calibri" w:cs="Arial"/>
          <w:i/>
          <w:sz w:val="20"/>
          <w:szCs w:val="22"/>
        </w:rPr>
        <w:t>Zákon č. 202/1990 Sb., o loteriích a jiných podobných hrách § 31 říká, že kursových sázek se nesmí účastnit ten, kdo nedovršil 18 let věku.</w:t>
      </w:r>
    </w:p>
    <w:bookmarkEnd w:id="1"/>
    <w:bookmarkEnd w:id="2"/>
    <w:p w:rsidR="00E20EEC" w:rsidRPr="00730800" w:rsidRDefault="00E20EEC" w:rsidP="00E20EEC">
      <w:pPr>
        <w:tabs>
          <w:tab w:val="left" w:pos="5220"/>
        </w:tabs>
        <w:rPr>
          <w:rFonts w:ascii="Calibri" w:hAnsi="Calibri" w:cs="Arial"/>
          <w:sz w:val="20"/>
          <w:szCs w:val="22"/>
        </w:rPr>
      </w:pPr>
    </w:p>
    <w:p w:rsidR="00E20EEC" w:rsidRPr="00730800" w:rsidRDefault="00E20EEC" w:rsidP="00E20EEC">
      <w:pPr>
        <w:tabs>
          <w:tab w:val="left" w:pos="5220"/>
        </w:tabs>
        <w:rPr>
          <w:rFonts w:ascii="Calibri" w:hAnsi="Calibri" w:cs="Arial"/>
          <w:sz w:val="20"/>
          <w:szCs w:val="22"/>
        </w:rPr>
      </w:pPr>
    </w:p>
    <w:p w:rsidR="00E20EEC" w:rsidRPr="00730800" w:rsidRDefault="00E20EEC" w:rsidP="00E20EEC">
      <w:pPr>
        <w:tabs>
          <w:tab w:val="left" w:pos="5220"/>
        </w:tabs>
        <w:rPr>
          <w:rFonts w:ascii="Calibri" w:hAnsi="Calibri" w:cs="Arial"/>
          <w:sz w:val="20"/>
          <w:szCs w:val="22"/>
        </w:rPr>
      </w:pPr>
    </w:p>
    <w:p w:rsidR="00E20EEC" w:rsidRPr="00730800" w:rsidRDefault="00E20EEC" w:rsidP="00E20EEC">
      <w:pPr>
        <w:tabs>
          <w:tab w:val="left" w:pos="5220"/>
        </w:tabs>
        <w:rPr>
          <w:rFonts w:ascii="Calibri" w:hAnsi="Calibri" w:cs="Arial"/>
          <w:sz w:val="20"/>
          <w:szCs w:val="22"/>
        </w:rPr>
      </w:pPr>
    </w:p>
    <w:p w:rsidR="00E20EEC" w:rsidRPr="00730800" w:rsidRDefault="00E20EEC" w:rsidP="00E20EEC">
      <w:pPr>
        <w:tabs>
          <w:tab w:val="left" w:pos="5220"/>
        </w:tabs>
        <w:rPr>
          <w:rFonts w:ascii="Calibri" w:hAnsi="Calibri" w:cs="Arial"/>
          <w:sz w:val="20"/>
          <w:szCs w:val="22"/>
        </w:rPr>
      </w:pPr>
    </w:p>
    <w:p w:rsidR="00DA59BC" w:rsidRDefault="00DA59BC" w:rsidP="00E20EEC"/>
    <w:sectPr w:rsidR="00DA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D4455E"/>
    <w:lvl w:ilvl="0">
      <w:start w:val="1"/>
      <w:numFmt w:val="decimal"/>
      <w:pStyle w:val="slovanseznam"/>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EC"/>
    <w:rsid w:val="00DA59BC"/>
    <w:rsid w:val="00E20E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EEC"/>
    <w:rPr>
      <w:rFonts w:ascii="Arial" w:eastAsia="Times New Roman" w:hAnsi="Arial" w:cs="Times New Roman"/>
      <w:sz w:val="24"/>
      <w:szCs w:val="20"/>
      <w:lang w:eastAsia="cs-CZ"/>
    </w:rPr>
  </w:style>
  <w:style w:type="paragraph" w:styleId="Nadpis2">
    <w:name w:val="heading 2"/>
    <w:basedOn w:val="Normln"/>
    <w:next w:val="Normln"/>
    <w:link w:val="Nadpis2Char"/>
    <w:qFormat/>
    <w:rsid w:val="00E20EEC"/>
    <w:pPr>
      <w:keepNext/>
      <w:ind w:left="2124" w:hanging="212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0EEC"/>
    <w:rPr>
      <w:rFonts w:ascii="Arial" w:eastAsia="Times New Roman" w:hAnsi="Arial" w:cs="Times New Roman"/>
      <w:b/>
      <w:bCs/>
      <w:sz w:val="24"/>
      <w:szCs w:val="20"/>
      <w:lang w:eastAsia="cs-CZ"/>
    </w:rPr>
  </w:style>
  <w:style w:type="paragraph" w:styleId="slovanseznam">
    <w:name w:val="List Number"/>
    <w:basedOn w:val="Normln"/>
    <w:rsid w:val="00E20EEC"/>
    <w:pPr>
      <w:numPr>
        <w:numId w:val="1"/>
      </w:numPr>
    </w:pPr>
  </w:style>
  <w:style w:type="paragraph" w:styleId="Zkladntextodsazen3">
    <w:name w:val="Body Text Indent 3"/>
    <w:basedOn w:val="Normln"/>
    <w:link w:val="Zkladntextodsazen3Char"/>
    <w:rsid w:val="00E20EEC"/>
    <w:pPr>
      <w:spacing w:after="120"/>
      <w:ind w:left="283"/>
    </w:pPr>
    <w:rPr>
      <w:sz w:val="16"/>
      <w:szCs w:val="16"/>
    </w:rPr>
  </w:style>
  <w:style w:type="character" w:customStyle="1" w:styleId="Zkladntextodsazen3Char">
    <w:name w:val="Základní text odsazený 3 Char"/>
    <w:basedOn w:val="Standardnpsmoodstavce"/>
    <w:link w:val="Zkladntextodsazen3"/>
    <w:rsid w:val="00E20EEC"/>
    <w:rPr>
      <w:rFonts w:ascii="Arial" w:eastAsia="Times New Roman" w:hAnsi="Arial" w:cs="Times New Roman"/>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0EEC"/>
    <w:rPr>
      <w:rFonts w:ascii="Arial" w:eastAsia="Times New Roman" w:hAnsi="Arial" w:cs="Times New Roman"/>
      <w:sz w:val="24"/>
      <w:szCs w:val="20"/>
      <w:lang w:eastAsia="cs-CZ"/>
    </w:rPr>
  </w:style>
  <w:style w:type="paragraph" w:styleId="Nadpis2">
    <w:name w:val="heading 2"/>
    <w:basedOn w:val="Normln"/>
    <w:next w:val="Normln"/>
    <w:link w:val="Nadpis2Char"/>
    <w:qFormat/>
    <w:rsid w:val="00E20EEC"/>
    <w:pPr>
      <w:keepNext/>
      <w:ind w:left="2124" w:hanging="2124"/>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E20EEC"/>
    <w:rPr>
      <w:rFonts w:ascii="Arial" w:eastAsia="Times New Roman" w:hAnsi="Arial" w:cs="Times New Roman"/>
      <w:b/>
      <w:bCs/>
      <w:sz w:val="24"/>
      <w:szCs w:val="20"/>
      <w:lang w:eastAsia="cs-CZ"/>
    </w:rPr>
  </w:style>
  <w:style w:type="paragraph" w:styleId="slovanseznam">
    <w:name w:val="List Number"/>
    <w:basedOn w:val="Normln"/>
    <w:rsid w:val="00E20EEC"/>
    <w:pPr>
      <w:numPr>
        <w:numId w:val="1"/>
      </w:numPr>
    </w:pPr>
  </w:style>
  <w:style w:type="paragraph" w:styleId="Zkladntextodsazen3">
    <w:name w:val="Body Text Indent 3"/>
    <w:basedOn w:val="Normln"/>
    <w:link w:val="Zkladntextodsazen3Char"/>
    <w:rsid w:val="00E20EEC"/>
    <w:pPr>
      <w:spacing w:after="120"/>
      <w:ind w:left="283"/>
    </w:pPr>
    <w:rPr>
      <w:sz w:val="16"/>
      <w:szCs w:val="16"/>
    </w:rPr>
  </w:style>
  <w:style w:type="character" w:customStyle="1" w:styleId="Zkladntextodsazen3Char">
    <w:name w:val="Základní text odsazený 3 Char"/>
    <w:basedOn w:val="Standardnpsmoodstavce"/>
    <w:link w:val="Zkladntextodsazen3"/>
    <w:rsid w:val="00E20EEC"/>
    <w:rPr>
      <w:rFonts w:ascii="Arial" w:eastAsia="Times New Roman" w:hAnsi="Arial"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1532</Words>
  <Characters>9042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1</cp:revision>
  <dcterms:created xsi:type="dcterms:W3CDTF">2012-10-15T08:43:00Z</dcterms:created>
  <dcterms:modified xsi:type="dcterms:W3CDTF">2012-10-15T08:44:00Z</dcterms:modified>
</cp:coreProperties>
</file>